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07F4D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>
        <w:rPr>
          <w:rFonts w:ascii="Goudy Old Style" w:eastAsia="Times New Roman" w:hAnsi="Goudy Old Style"/>
          <w:color w:val="000000" w:themeColor="text1"/>
        </w:rPr>
        <w:t>6</w:t>
      </w:r>
    </w:p>
    <w:p w14:paraId="38D52F28" w14:textId="421DCF35" w:rsidR="00B07F4D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br/>
      </w:r>
      <w:r w:rsidRPr="00B07F4D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0A76E8">
        <w:rPr>
          <w:rFonts w:ascii="Goudy Old Style" w:eastAsia="Times New Roman" w:hAnsi="Goudy Old Style"/>
          <w:b/>
          <w:color w:val="000000" w:themeColor="text1"/>
        </w:rPr>
        <w:t xml:space="preserve">for </w:t>
      </w:r>
      <w:r w:rsidR="00B9363D">
        <w:rPr>
          <w:rFonts w:ascii="Goudy Old Style" w:eastAsia="Times New Roman" w:hAnsi="Goudy Old Style"/>
          <w:b/>
          <w:color w:val="000000" w:themeColor="text1"/>
        </w:rPr>
        <w:t>Notices in Advance of Land Use Decisions</w:t>
      </w:r>
    </w:p>
    <w:p w14:paraId="0CA30CDB" w14:textId="77777777" w:rsidR="00B9363D" w:rsidRPr="00B07F4D" w:rsidRDefault="00B9363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</w:p>
    <w:p w14:paraId="657ED6FD" w14:textId="77777777" w:rsidR="002E3F1B" w:rsidRDefault="002E3F1B">
      <w:pPr>
        <w:rPr>
          <w:rFonts w:ascii="Goudy Old Style" w:hAnsi="Goudy Old Style"/>
        </w:rPr>
      </w:pPr>
    </w:p>
    <w:p w14:paraId="4E0A905C" w14:textId="77777777" w:rsidR="00C556AC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>The County Legislative Body</w:t>
      </w:r>
      <w:r w:rsidR="00C556AC">
        <w:rPr>
          <w:rFonts w:ascii="Goudy Old Style" w:hAnsi="Goudy Old Style"/>
        </w:rPr>
        <w:t xml:space="preserve"> of Rich County, Utah </w:t>
      </w:r>
      <w:r>
        <w:rPr>
          <w:rFonts w:ascii="Goudy Old Style" w:hAnsi="Goudy Old Style"/>
        </w:rPr>
        <w:t xml:space="preserve">ordains </w:t>
      </w:r>
      <w:r w:rsidR="00C556AC">
        <w:rPr>
          <w:rFonts w:ascii="Goudy Old Style" w:hAnsi="Goudy Old Style"/>
        </w:rPr>
        <w:t>as follows:</w:t>
      </w:r>
    </w:p>
    <w:p w14:paraId="0650FB35" w14:textId="77777777" w:rsidR="00C556AC" w:rsidRDefault="00C556AC">
      <w:pPr>
        <w:rPr>
          <w:rFonts w:ascii="Goudy Old Style" w:hAnsi="Goudy Old Style"/>
        </w:rPr>
      </w:pPr>
    </w:p>
    <w:p w14:paraId="6BC1D54D" w14:textId="06F24FE6" w:rsidR="002C28CF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1.  </w:t>
      </w:r>
      <w:r w:rsidR="00602E66">
        <w:rPr>
          <w:rFonts w:ascii="Goudy Old Style" w:hAnsi="Goudy Old Style"/>
        </w:rPr>
        <w:t>Notices in general.</w:t>
      </w:r>
    </w:p>
    <w:p w14:paraId="0620DBE5" w14:textId="77777777" w:rsidR="002C28CF" w:rsidRDefault="002C28CF">
      <w:pPr>
        <w:rPr>
          <w:rFonts w:ascii="Goudy Old Style" w:hAnsi="Goudy Old Style"/>
        </w:rPr>
      </w:pPr>
    </w:p>
    <w:p w14:paraId="35A0897A" w14:textId="7974990C" w:rsidR="002C28CF" w:rsidRPr="00987A10" w:rsidRDefault="002C28CF">
      <w:pPr>
        <w:rPr>
          <w:rFonts w:ascii="Goudy Old Style" w:hAnsi="Goudy Old Style"/>
        </w:rPr>
      </w:pPr>
      <w:r w:rsidRPr="00987A10">
        <w:rPr>
          <w:rFonts w:ascii="Goudy Old Style" w:hAnsi="Goudy Old Style"/>
        </w:rPr>
        <w:tab/>
      </w:r>
      <w:r w:rsidR="00602E66">
        <w:rPr>
          <w:rFonts w:ascii="Goudy Old Style" w:hAnsi="Goudy Old Style"/>
        </w:rPr>
        <w:t xml:space="preserve">For all land use applications, modifications to a general plan, subdivision approval </w:t>
      </w:r>
      <w:r w:rsidR="00123B4D">
        <w:rPr>
          <w:rFonts w:ascii="Goudy Old Style" w:hAnsi="Goudy Old Style"/>
        </w:rPr>
        <w:tab/>
      </w:r>
      <w:r w:rsidR="00602E66">
        <w:rPr>
          <w:rFonts w:ascii="Goudy Old Style" w:hAnsi="Goudy Old Style"/>
        </w:rPr>
        <w:t xml:space="preserve">requests, </w:t>
      </w:r>
      <w:r w:rsidR="00123B4D">
        <w:rPr>
          <w:rFonts w:ascii="Goudy Old Style" w:hAnsi="Goudy Old Style"/>
        </w:rPr>
        <w:t>land use regulation changes, or any other land use matter, the</w:t>
      </w:r>
      <w:r w:rsidR="00123B4D">
        <w:rPr>
          <w:rFonts w:ascii="Goudy Old Style" w:hAnsi="Goudy Old Style"/>
        </w:rPr>
        <w:tab/>
        <w:t xml:space="preserve">Planning Administrator is to provide the notices required by Title 17, Chapter 79, </w:t>
      </w:r>
      <w:r w:rsidR="00123B4D">
        <w:rPr>
          <w:rFonts w:ascii="Goudy Old Style" w:hAnsi="Goudy Old Style"/>
        </w:rPr>
        <w:tab/>
        <w:t>Part 2 of the County Land Use, Development, and Management Act.</w:t>
      </w:r>
      <w:r w:rsidR="00BA51B1">
        <w:rPr>
          <w:rFonts w:ascii="Goudy Old Style" w:hAnsi="Goudy Old Style"/>
        </w:rPr>
        <w:t xml:space="preserve"> </w:t>
      </w:r>
    </w:p>
    <w:p w14:paraId="6AC6EA61" w14:textId="2451765B" w:rsidR="00FB1942" w:rsidRDefault="00FB1942">
      <w:pPr>
        <w:rPr>
          <w:rFonts w:ascii="Goudy Old Style" w:hAnsi="Goudy Old Style"/>
        </w:rPr>
      </w:pPr>
    </w:p>
    <w:p w14:paraId="64364265" w14:textId="47DAD93D" w:rsidR="00123B4D" w:rsidRDefault="00123B4D">
      <w:pPr>
        <w:rPr>
          <w:rFonts w:ascii="Goudy Old Style" w:hAnsi="Goudy Old Style"/>
        </w:rPr>
      </w:pPr>
      <w:r>
        <w:rPr>
          <w:rFonts w:ascii="Goudy Old Style" w:hAnsi="Goudy Old Style"/>
        </w:rPr>
        <w:t>Section 2.  Notice to adjacent properties.</w:t>
      </w:r>
    </w:p>
    <w:p w14:paraId="31CCD95F" w14:textId="1ABBCDAF" w:rsidR="00123B4D" w:rsidRDefault="00123B4D">
      <w:pPr>
        <w:rPr>
          <w:rFonts w:ascii="Goudy Old Style" w:hAnsi="Goudy Old Style"/>
        </w:rPr>
      </w:pPr>
    </w:p>
    <w:p w14:paraId="31CE6095" w14:textId="5D363D7B" w:rsidR="00123B4D" w:rsidRDefault="00123B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  <w:t xml:space="preserve">“Adjacent property owner” means the owner or occupant of </w:t>
      </w:r>
      <w:r w:rsidR="003263F8">
        <w:rPr>
          <w:rFonts w:ascii="Goudy Old Style" w:hAnsi="Goudy Old Style"/>
        </w:rPr>
        <w:t>(1) l</w:t>
      </w:r>
      <w:r>
        <w:rPr>
          <w:rFonts w:ascii="Goudy Old Style" w:hAnsi="Goudy Old Style"/>
        </w:rPr>
        <w:t xml:space="preserve">and </w:t>
      </w:r>
      <w:r w:rsidR="003263F8">
        <w:rPr>
          <w:rFonts w:ascii="Goudy Old Style" w:hAnsi="Goudy Old Style"/>
        </w:rPr>
        <w:tab/>
      </w:r>
      <w:r w:rsidR="003263F8">
        <w:rPr>
          <w:rFonts w:ascii="Goudy Old Style" w:hAnsi="Goudy Old Style"/>
        </w:rPr>
        <w:tab/>
      </w:r>
      <w:r w:rsidR="003263F8">
        <w:rPr>
          <w:rFonts w:ascii="Goudy Old Style" w:hAnsi="Goudy Old Style"/>
        </w:rPr>
        <w:tab/>
      </w:r>
      <w:r>
        <w:rPr>
          <w:rFonts w:ascii="Goudy Old Style" w:hAnsi="Goudy Old Style"/>
        </w:rPr>
        <w:t>touching</w:t>
      </w:r>
      <w:r w:rsidR="003263F8">
        <w:rPr>
          <w:rFonts w:ascii="Goudy Old Style" w:hAnsi="Goudy Old Style"/>
        </w:rPr>
        <w:t>, directly or diagonally,</w:t>
      </w:r>
      <w:r>
        <w:rPr>
          <w:rFonts w:ascii="Goudy Old Style" w:hAnsi="Goudy Old Style"/>
        </w:rPr>
        <w:t xml:space="preserve"> the proposed affected parcel</w:t>
      </w:r>
      <w:r w:rsidR="003263F8">
        <w:rPr>
          <w:rFonts w:ascii="Goudy Old Style" w:hAnsi="Goudy Old Style"/>
        </w:rPr>
        <w:t>(</w:t>
      </w:r>
      <w:r>
        <w:rPr>
          <w:rFonts w:ascii="Goudy Old Style" w:hAnsi="Goudy Old Style"/>
        </w:rPr>
        <w:t>s</w:t>
      </w:r>
      <w:r w:rsidR="003263F8">
        <w:rPr>
          <w:rFonts w:ascii="Goudy Old Style" w:hAnsi="Goudy Old Style"/>
        </w:rPr>
        <w:t xml:space="preserve">) and (2) land </w:t>
      </w:r>
      <w:r w:rsidR="003263F8">
        <w:rPr>
          <w:rFonts w:ascii="Goudy Old Style" w:hAnsi="Goudy Old Style"/>
        </w:rPr>
        <w:tab/>
      </w:r>
      <w:r w:rsidR="003263F8">
        <w:rPr>
          <w:rFonts w:ascii="Goudy Old Style" w:hAnsi="Goudy Old Style"/>
        </w:rPr>
        <w:tab/>
        <w:t>that would touch absent a street or roadway.</w:t>
      </w:r>
    </w:p>
    <w:p w14:paraId="79AC6137" w14:textId="651A7AF5" w:rsidR="00123B4D" w:rsidRDefault="00123B4D">
      <w:pPr>
        <w:rPr>
          <w:rFonts w:ascii="Goudy Old Style" w:hAnsi="Goudy Old Style"/>
        </w:rPr>
      </w:pPr>
    </w:p>
    <w:p w14:paraId="43EBEC22" w14:textId="1AF7C19E" w:rsidR="00123B4D" w:rsidRDefault="00123B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  <w:t xml:space="preserve">For any land use application or other request for approval involving a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specific piece of property, the Planning Administrator is to provide notice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to adjacent property owners.</w:t>
      </w:r>
    </w:p>
    <w:p w14:paraId="2D59A8C4" w14:textId="63AC447D" w:rsidR="00123B4D" w:rsidRDefault="00123B4D">
      <w:pPr>
        <w:rPr>
          <w:rFonts w:ascii="Goudy Old Style" w:hAnsi="Goudy Old Style"/>
        </w:rPr>
      </w:pPr>
    </w:p>
    <w:p w14:paraId="62CC4EB8" w14:textId="75690C5C" w:rsidR="00123B4D" w:rsidRDefault="00123B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  <w:t xml:space="preserve">Notice to adjacent property owners may be provided by regular mail to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address on file with the County Assessor’s Office.</w:t>
      </w:r>
    </w:p>
    <w:p w14:paraId="1E9C2D78" w14:textId="77777777" w:rsidR="00123B4D" w:rsidRDefault="00123B4D">
      <w:pPr>
        <w:rPr>
          <w:rFonts w:ascii="Goudy Old Style" w:hAnsi="Goudy Old Style"/>
        </w:rPr>
      </w:pPr>
    </w:p>
    <w:p w14:paraId="13228225" w14:textId="670F0FB7" w:rsidR="00123B4D" w:rsidRDefault="00123B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  <w:t xml:space="preserve">Notice to adjacent property owners may also be provided by posting a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written notice reasonably likely to come to the attention of the adjacent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property owners.  The notice should describe the application or request for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 xml:space="preserve">approval and provide the meeting or hearing details.  </w:t>
      </w:r>
    </w:p>
    <w:p w14:paraId="462D9703" w14:textId="5E0715B8" w:rsidR="00123B4D" w:rsidRDefault="00123B4D">
      <w:pPr>
        <w:rPr>
          <w:rFonts w:ascii="Goudy Old Style" w:hAnsi="Goudy Old Style"/>
        </w:rPr>
      </w:pPr>
    </w:p>
    <w:p w14:paraId="7F759EFC" w14:textId="041492D4" w:rsidR="00BA51B1" w:rsidRDefault="00BA51B1">
      <w:pPr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</w:t>
      </w:r>
      <w:r w:rsidR="00123B4D">
        <w:rPr>
          <w:rFonts w:ascii="Goudy Old Style" w:hAnsi="Goudy Old Style"/>
        </w:rPr>
        <w:t>3</w:t>
      </w:r>
      <w:r>
        <w:rPr>
          <w:rFonts w:ascii="Goudy Old Style" w:hAnsi="Goudy Old Style"/>
        </w:rPr>
        <w:t xml:space="preserve">.  </w:t>
      </w:r>
      <w:r w:rsidR="00123B4D">
        <w:rPr>
          <w:rFonts w:ascii="Goudy Old Style" w:hAnsi="Goudy Old Style"/>
        </w:rPr>
        <w:t>Additional notices</w:t>
      </w:r>
      <w:r>
        <w:rPr>
          <w:rFonts w:ascii="Goudy Old Style" w:hAnsi="Goudy Old Style"/>
        </w:rPr>
        <w:t>.</w:t>
      </w:r>
    </w:p>
    <w:p w14:paraId="49B8B6B8" w14:textId="77777777" w:rsidR="00BA51B1" w:rsidRDefault="00BA51B1">
      <w:pPr>
        <w:rPr>
          <w:rFonts w:ascii="Goudy Old Style" w:hAnsi="Goudy Old Style"/>
        </w:rPr>
      </w:pPr>
    </w:p>
    <w:p w14:paraId="525D278C" w14:textId="27E3C2CB" w:rsidR="00BA51B1" w:rsidRDefault="00BA51B1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123B4D">
        <w:rPr>
          <w:rFonts w:ascii="Goudy Old Style" w:hAnsi="Goudy Old Style"/>
        </w:rPr>
        <w:t xml:space="preserve">The Planning Administrator may provide additional notices as he or she deems </w:t>
      </w:r>
      <w:r w:rsidR="00123B4D">
        <w:rPr>
          <w:rFonts w:ascii="Goudy Old Style" w:hAnsi="Goudy Old Style"/>
        </w:rPr>
        <w:tab/>
      </w:r>
      <w:r w:rsidR="00123B4D">
        <w:rPr>
          <w:rFonts w:ascii="Goudy Old Style" w:hAnsi="Goudy Old Style"/>
        </w:rPr>
        <w:tab/>
        <w:t>appropriate for any land use matter.</w:t>
      </w:r>
    </w:p>
    <w:p w14:paraId="77BE3ED7" w14:textId="77777777" w:rsidR="003263F8" w:rsidRDefault="003263F8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5D6B0C33" w14:textId="716D7408" w:rsidR="00B07F4D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Section </w:t>
      </w:r>
      <w:r w:rsidR="00AB739F">
        <w:rPr>
          <w:rFonts w:ascii="Goudy Old Style" w:hAnsi="Goudy Old Style"/>
          <w:color w:val="000000" w:themeColor="text1"/>
        </w:rPr>
        <w:t>4</w:t>
      </w:r>
      <w:r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 xml:space="preserve">This ordinance shall become effective </w:t>
      </w:r>
      <w:r>
        <w:rPr>
          <w:rFonts w:ascii="Goudy Old Style" w:hAnsi="Goudy Old Style"/>
        </w:rPr>
        <w:t>immediately</w:t>
      </w:r>
      <w:r w:rsidRPr="00121BAF">
        <w:rPr>
          <w:rFonts w:ascii="Goudy Old Style" w:hAnsi="Goudy Old Style"/>
        </w:rPr>
        <w:t xml:space="preserve"> upon posting as provided by </w:t>
      </w: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>law.</w:t>
      </w:r>
    </w:p>
    <w:p w14:paraId="523D0D67" w14:textId="0DCD459E" w:rsidR="00B07F4D" w:rsidRDefault="00B07F4D" w:rsidP="00B07F4D">
      <w:pPr>
        <w:rPr>
          <w:rFonts w:ascii="Goudy Old Style" w:hAnsi="Goudy Old Style"/>
        </w:rPr>
      </w:pPr>
    </w:p>
    <w:p w14:paraId="16F464FD" w14:textId="77777777" w:rsidR="00F22903" w:rsidRPr="00121BAF" w:rsidRDefault="00F22903" w:rsidP="00B07F4D">
      <w:pPr>
        <w:rPr>
          <w:rFonts w:ascii="Goudy Old Style" w:hAnsi="Goudy Old Style"/>
        </w:rPr>
      </w:pPr>
    </w:p>
    <w:p w14:paraId="0B381C56" w14:textId="77777777" w:rsidR="00B07F4D" w:rsidRPr="00121BAF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 xml:space="preserve">day of ___________________, </w:t>
      </w:r>
      <w:r w:rsidR="003F0FAC">
        <w:rPr>
          <w:rFonts w:ascii="Goudy Old Style" w:hAnsi="Goudy Old Style"/>
        </w:rPr>
        <w:t>202</w:t>
      </w:r>
      <w:r w:rsidR="00FF52C0">
        <w:rPr>
          <w:rFonts w:ascii="Goudy Old Style" w:hAnsi="Goudy Old Style"/>
        </w:rPr>
        <w:t>6</w:t>
      </w:r>
      <w:r w:rsidRPr="00121BAF">
        <w:rPr>
          <w:rFonts w:ascii="Goudy Old Style" w:hAnsi="Goudy Old Style"/>
        </w:rPr>
        <w:t>.</w:t>
      </w:r>
    </w:p>
    <w:p w14:paraId="5F6EFEA5" w14:textId="77777777" w:rsidR="00B07F4D" w:rsidRPr="00121BAF" w:rsidRDefault="00B07F4D" w:rsidP="00B07F4D">
      <w:pPr>
        <w:rPr>
          <w:rFonts w:ascii="Goudy Old Style" w:hAnsi="Goudy Old Style"/>
        </w:rPr>
      </w:pPr>
    </w:p>
    <w:p w14:paraId="402BDD74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</w:p>
    <w:p w14:paraId="6DDB8FFE" w14:textId="77777777" w:rsidR="00B07F4D" w:rsidRPr="00121BAF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21BAF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21BAF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21BAF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7ADD20D2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04122D6" w14:textId="77777777" w:rsidR="00B07F4D" w:rsidRPr="00121BAF" w:rsidRDefault="00B07F4D" w:rsidP="00B07F4D">
      <w:pPr>
        <w:rPr>
          <w:rFonts w:ascii="Goudy Old Style" w:hAnsi="Goudy Old Style"/>
        </w:rPr>
      </w:pPr>
    </w:p>
    <w:p w14:paraId="2DE219AD" w14:textId="4F11A58F" w:rsidR="00B07F4D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121BAF" w:rsidRDefault="00FF52C0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="00B07F4D" w:rsidRPr="00121BAF">
        <w:rPr>
          <w:rFonts w:ascii="Goudy Old Style" w:hAnsi="Goudy Old Style"/>
        </w:rPr>
        <w:t>TEST:</w:t>
      </w:r>
    </w:p>
    <w:p w14:paraId="4FD8CBEF" w14:textId="77777777" w:rsidR="00B07F4D" w:rsidRPr="00121BAF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245E0949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469708B1" w14:textId="77777777" w:rsidR="00B07F4D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121BAF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121BAF" w:rsidRDefault="00B07F4D" w:rsidP="00B07F4D">
      <w:pPr>
        <w:rPr>
          <w:rFonts w:ascii="Goudy Old Style" w:hAnsi="Goudy Old Style"/>
        </w:rPr>
      </w:pPr>
    </w:p>
    <w:p w14:paraId="0E6C865B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746AFCF7" w14:textId="77777777" w:rsidR="00B07F4D" w:rsidRPr="00121BAF" w:rsidRDefault="00B07F4D" w:rsidP="00B07F4D">
      <w:pPr>
        <w:rPr>
          <w:rFonts w:ascii="Goudy Old Style" w:hAnsi="Goudy Old Style"/>
        </w:rPr>
      </w:pPr>
    </w:p>
    <w:p w14:paraId="47777A81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DA37A8F" w14:textId="77777777" w:rsidR="00B07F4D" w:rsidRPr="00121BAF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B07F4D" w:rsidRDefault="00B07F4D" w:rsidP="009D327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sectPr w:rsidR="009D3277" w:rsidRPr="00B07F4D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A76E8"/>
    <w:rsid w:val="000D2C39"/>
    <w:rsid w:val="000D3081"/>
    <w:rsid w:val="00102227"/>
    <w:rsid w:val="00123B4D"/>
    <w:rsid w:val="001262A5"/>
    <w:rsid w:val="002118A9"/>
    <w:rsid w:val="00243C3B"/>
    <w:rsid w:val="00254F24"/>
    <w:rsid w:val="002C28CF"/>
    <w:rsid w:val="002E3F1B"/>
    <w:rsid w:val="002F4B02"/>
    <w:rsid w:val="003263F8"/>
    <w:rsid w:val="003E5055"/>
    <w:rsid w:val="003F0FAC"/>
    <w:rsid w:val="00415AF0"/>
    <w:rsid w:val="0046090C"/>
    <w:rsid w:val="00496418"/>
    <w:rsid w:val="004B7B4F"/>
    <w:rsid w:val="00543A84"/>
    <w:rsid w:val="005B3F0D"/>
    <w:rsid w:val="00602E66"/>
    <w:rsid w:val="006115BE"/>
    <w:rsid w:val="006266C8"/>
    <w:rsid w:val="0066255A"/>
    <w:rsid w:val="006A1242"/>
    <w:rsid w:val="00710E9B"/>
    <w:rsid w:val="00987A10"/>
    <w:rsid w:val="009D3277"/>
    <w:rsid w:val="00A118BF"/>
    <w:rsid w:val="00A43C13"/>
    <w:rsid w:val="00A61A24"/>
    <w:rsid w:val="00A70698"/>
    <w:rsid w:val="00A77004"/>
    <w:rsid w:val="00A85F34"/>
    <w:rsid w:val="00AA5388"/>
    <w:rsid w:val="00AB739F"/>
    <w:rsid w:val="00B07F4D"/>
    <w:rsid w:val="00B7379E"/>
    <w:rsid w:val="00B9363D"/>
    <w:rsid w:val="00BA51B1"/>
    <w:rsid w:val="00BC42E2"/>
    <w:rsid w:val="00BF7C6D"/>
    <w:rsid w:val="00C556AC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749F4"/>
    <w:rsid w:val="00E75249"/>
    <w:rsid w:val="00F05B50"/>
    <w:rsid w:val="00F22903"/>
    <w:rsid w:val="00F925AB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4</cp:revision>
  <cp:lastPrinted>2025-08-22T18:38:00Z</cp:lastPrinted>
  <dcterms:created xsi:type="dcterms:W3CDTF">2026-01-02T23:06:00Z</dcterms:created>
  <dcterms:modified xsi:type="dcterms:W3CDTF">2026-05-31T16:27:00Z</dcterms:modified>
</cp:coreProperties>
</file>